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o:title="Papel reciclado" color2="#edeade" type="tile"/>
    </v:background>
  </w:background>
  <w:body>
    <w:p w:rsidR="009008E5" w:rsidRDefault="00274DD6" w:rsidP="009008E5">
      <w:pPr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0E92" wp14:editId="00A8D5AD">
                <wp:simplePos x="0" y="0"/>
                <wp:positionH relativeFrom="column">
                  <wp:posOffset>-730511</wp:posOffset>
                </wp:positionH>
                <wp:positionV relativeFrom="paragraph">
                  <wp:posOffset>318770</wp:posOffset>
                </wp:positionV>
                <wp:extent cx="3814445" cy="7144871"/>
                <wp:effectExtent l="0" t="0" r="14605" b="1841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4445" cy="7144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48" w:rsidRPr="00900B32" w:rsidRDefault="000F1848">
                            <w:r w:rsidRPr="00434A10">
                              <w:rPr>
                                <w:b/>
                              </w:rPr>
                              <w:t xml:space="preserve">Nombre Científico: </w:t>
                            </w:r>
                            <w:r w:rsidR="00900B32">
                              <w:rPr>
                                <w:rFonts w:eastAsia="Calibri" w:cs="Arial"/>
                                <w:i/>
                              </w:rPr>
                              <w:t xml:space="preserve">Agrilus auroguttatus </w:t>
                            </w:r>
                            <w:r w:rsidR="00900B32">
                              <w:rPr>
                                <w:rFonts w:eastAsia="Calibri" w:cs="Arial"/>
                              </w:rPr>
                              <w:t>Shaeffer, 1905.</w:t>
                            </w:r>
                          </w:p>
                          <w:p w:rsidR="004D60D3" w:rsidRDefault="009008E5" w:rsidP="004D60D3">
                            <w:pPr>
                              <w:spacing w:after="160" w:line="259" w:lineRule="auto"/>
                              <w:jc w:val="both"/>
                              <w:rPr>
                                <w:rFonts w:eastAsia="Calibri" w:cs="Arial"/>
                                <w:lang w:val="es-ES"/>
                              </w:rPr>
                            </w:pPr>
                            <w:r w:rsidRPr="00434A10">
                              <w:rPr>
                                <w:b/>
                              </w:rPr>
                              <w:t xml:space="preserve">Distribución natural: </w:t>
                            </w:r>
                            <w:r w:rsidR="00843587">
                              <w:rPr>
                                <w:rFonts w:eastAsia="Calibri" w:cs="Arial"/>
                                <w:lang w:val="es-ES"/>
                              </w:rPr>
                              <w:t>S</w:t>
                            </w:r>
                            <w:r w:rsidR="00843587" w:rsidRPr="004A3A01">
                              <w:rPr>
                                <w:rFonts w:eastAsia="Calibri" w:cs="Arial"/>
                                <w:lang w:val="es-ES"/>
                              </w:rPr>
                              <w:t>ur de Arizona</w:t>
                            </w:r>
                            <w:r w:rsidR="00843587">
                              <w:rPr>
                                <w:rFonts w:eastAsia="Calibri" w:cs="Arial"/>
                                <w:lang w:val="es-ES"/>
                              </w:rPr>
                              <w:t xml:space="preserve"> y </w:t>
                            </w:r>
                            <w:r w:rsidR="00843587" w:rsidRPr="004A3A01">
                              <w:rPr>
                                <w:rFonts w:eastAsia="Calibri" w:cs="Arial"/>
                                <w:lang w:val="es-ES"/>
                              </w:rPr>
                              <w:t>México (Baja California Sur).</w:t>
                            </w:r>
                          </w:p>
                          <w:p w:rsidR="009008E5" w:rsidRPr="004D60D3" w:rsidRDefault="009008E5" w:rsidP="004D60D3">
                            <w:pPr>
                              <w:spacing w:after="160" w:line="259" w:lineRule="auto"/>
                              <w:jc w:val="both"/>
                              <w:rPr>
                                <w:rFonts w:eastAsia="Calibri" w:cs="Arial"/>
                                <w:lang w:val="es-ES"/>
                              </w:rPr>
                            </w:pPr>
                            <w:r w:rsidRPr="00274DD6">
                              <w:rPr>
                                <w:b/>
                              </w:rPr>
                              <w:t>Descripción:</w:t>
                            </w:r>
                          </w:p>
                          <w:p w:rsidR="009008E5" w:rsidRPr="00274DD6" w:rsidRDefault="00E2630F" w:rsidP="00274DD6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Huevo: </w:t>
                            </w:r>
                            <w:r w:rsidRPr="00E2630F">
                              <w:rPr>
                                <w:rFonts w:eastAsia="Calibri" w:cs="Arial"/>
                              </w:rPr>
                              <w:t>son de  aproximadamente 1 mm de ancho y son de forma ovalada con un fondo plano. Son blancos cuando se ponen por primera vez, pero a su vez un color parduzco en 2-3 días, y la escotilla dentro de 10-14 días.</w:t>
                            </w:r>
                          </w:p>
                          <w:p w:rsidR="00274DD6" w:rsidRPr="00E2630F" w:rsidRDefault="009008E5" w:rsidP="00E2630F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lang w:eastAsia="es-MX"/>
                              </w:rPr>
                            </w:pPr>
                            <w:r w:rsidRPr="00274DD6">
                              <w:rPr>
                                <w:b/>
                              </w:rPr>
                              <w:t xml:space="preserve">Larva: </w:t>
                            </w:r>
                            <w:r w:rsidR="00E2630F">
                              <w:rPr>
                                <w:rFonts w:eastAsia="Times New Roman" w:cs="Arial"/>
                                <w:lang w:eastAsia="es-MX"/>
                              </w:rPr>
                              <w:t>l</w:t>
                            </w:r>
                            <w:r w:rsidR="00E2630F" w:rsidRPr="00E2630F">
                              <w:rPr>
                                <w:rFonts w:eastAsia="Times New Roman" w:cs="Arial"/>
                                <w:lang w:eastAsia="es-MX"/>
                              </w:rPr>
                              <w:t>as larvas maduras miden aproximadamente 18 mm de largo y 3 mm de ancho. No tienen piernas, son blancas y tienen</w:t>
                            </w:r>
                            <w:r w:rsidR="00E2630F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una apariencia delgada y larga,</w:t>
                            </w:r>
                            <w:r w:rsidR="00E2630F" w:rsidRPr="00E2630F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 tienen una cabeza bulbosa con las mandíbulas endurecidas</w:t>
                            </w:r>
                            <w:r w:rsidR="00E2630F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, </w:t>
                            </w:r>
                            <w:r w:rsidR="00E2630F" w:rsidRPr="00A476E7"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  <w:lang w:eastAsia="es-MX"/>
                              </w:rPr>
                              <w:t>​​</w:t>
                            </w:r>
                            <w:r w:rsidR="00511C01">
                              <w:rPr>
                                <w:rFonts w:eastAsia="Times New Roman" w:cs="Arial"/>
                                <w:lang w:eastAsia="es-MX"/>
                              </w:rPr>
                              <w:t xml:space="preserve">poseen dos pincher </w:t>
                            </w:r>
                            <w:r w:rsidR="00E2630F" w:rsidRPr="00E2630F">
                              <w:rPr>
                                <w:rFonts w:eastAsia="Times New Roman" w:cs="Arial"/>
                                <w:lang w:eastAsia="es-MX"/>
                              </w:rPr>
                              <w:t>como espinas en la extremidad del abdomen.</w:t>
                            </w:r>
                          </w:p>
                          <w:p w:rsidR="00303429" w:rsidRPr="00072B69" w:rsidRDefault="00303429" w:rsidP="00072B69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74DD6">
                              <w:rPr>
                                <w:b/>
                              </w:rPr>
                              <w:t>Adulto:</w:t>
                            </w:r>
                            <w:r w:rsidRPr="00072B69">
                              <w:t xml:space="preserve"> </w:t>
                            </w:r>
                            <w:r w:rsidR="004D60D3">
                              <w:rPr>
                                <w:lang w:val="es-ES"/>
                              </w:rPr>
                              <w:t>tienen un período de emergencia prolongado, pero la mayoría lo hace a finales de junio o principios de julio</w:t>
                            </w:r>
                            <w:r w:rsidR="004D60D3">
                              <w:rPr>
                                <w:lang w:val="es-ES"/>
                              </w:rPr>
                              <w:t>,</w:t>
                            </w:r>
                            <w:r w:rsidR="00072B69">
                              <w:rPr>
                                <w:rFonts w:eastAsia="Times New Roman" w:cs="Arial"/>
                              </w:rPr>
                              <w:t xml:space="preserve"> </w:t>
                            </w:r>
                            <w:r w:rsidR="00072B69" w:rsidRPr="00072B69">
                              <w:rPr>
                                <w:rFonts w:eastAsia="Times New Roman" w:cs="Arial"/>
                              </w:rPr>
                              <w:t xml:space="preserve">se alimentan de follaje de roble, </w:t>
                            </w:r>
                            <w:r w:rsidR="00072B69">
                              <w:rPr>
                                <w:rFonts w:eastAsia="Times New Roman" w:cs="Arial"/>
                              </w:rPr>
                              <w:t>donde probablemente se aparean, l</w:t>
                            </w:r>
                            <w:r w:rsidR="00072B69" w:rsidRPr="00072B69">
                              <w:rPr>
                                <w:rFonts w:eastAsia="Times New Roman" w:cs="Arial"/>
                              </w:rPr>
                              <w:t>as hembras probablemente ponen huevos en</w:t>
                            </w:r>
                            <w:r w:rsidR="00072B69">
                              <w:rPr>
                                <w:rFonts w:eastAsia="Times New Roman" w:cs="Arial"/>
                              </w:rPr>
                              <w:t xml:space="preserve"> grietas de corteza de roble, a</w:t>
                            </w:r>
                            <w:r w:rsidR="00072B69" w:rsidRPr="00072B69">
                              <w:rPr>
                                <w:rFonts w:eastAsia="Times New Roman" w:cs="Arial"/>
                              </w:rPr>
                              <w:t>unque esto no se ha observado en el campo</w:t>
                            </w:r>
                            <w:r w:rsidR="00072B69">
                              <w:rPr>
                                <w:rFonts w:eastAsia="Times New Roman" w:cs="Arial"/>
                              </w:rPr>
                              <w:t>, se ha visto en el laboratorio,</w:t>
                            </w:r>
                            <w:r w:rsidR="00072B69" w:rsidRPr="00072B69">
                              <w:rPr>
                                <w:rFonts w:eastAsia="Times New Roman" w:cs="Arial"/>
                              </w:rPr>
                              <w:t xml:space="preserve"> </w:t>
                            </w:r>
                            <w:r w:rsidR="00072B69">
                              <w:rPr>
                                <w:lang w:val="es-ES"/>
                              </w:rPr>
                              <w:t>en el sur de California</w:t>
                            </w:r>
                            <w:r w:rsidR="00072B69" w:rsidRPr="00072B69">
                              <w:rPr>
                                <w:lang w:val="es-ES"/>
                              </w:rPr>
                              <w:t xml:space="preserve"> la mayoría de los barrenadores de roble de oro terminan su desarrollo en un año, pero algunos pueden requerir más tiempo.</w:t>
                            </w:r>
                          </w:p>
                          <w:p w:rsidR="005A1CAC" w:rsidRPr="005A1CAC" w:rsidRDefault="00303429" w:rsidP="00072B69">
                            <w:pPr>
                              <w:pStyle w:val="Default"/>
                              <w:jc w:val="both"/>
                              <w:rPr>
                                <w:rFonts w:asciiTheme="minorHAnsi" w:eastAsia="Calibri" w:hAnsiTheme="minorHAnsi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274DD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Hospedero:</w:t>
                            </w:r>
                            <w:r w:rsidR="00274DD6" w:rsidRPr="00274DD6">
                              <w:rPr>
                                <w:rFonts w:asciiTheme="minorHAnsi" w:eastAsia="Calibr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2B69" w:rsidRPr="00C32FBF">
                              <w:rPr>
                                <w:rFonts w:eastAsia="Calibri" w:cs="Arial"/>
                                <w:lang w:val="es-ES"/>
                              </w:rPr>
                              <w:t>a</w:t>
                            </w:r>
                            <w:r w:rsidR="00072B69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taca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al género</w:t>
                            </w:r>
                            <w:r w:rsidR="00072B69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Quercus</w:t>
                            </w:r>
                            <w:r w:rsidR="00072B69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Con preferencia por las especies pertenecientes al grupo del roble rojo. En California, </w:t>
                            </w:r>
                            <w:r w:rsidR="00072B69" w:rsidRPr="004D60D3">
                              <w:rPr>
                                <w:rFonts w:eastAsia="Calibri" w:cs="Arial"/>
                                <w:i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83DAB" w:rsidRPr="004D60D3">
                              <w:rPr>
                                <w:rFonts w:eastAsia="Calibri" w:cs="Arial"/>
                                <w:i/>
                                <w:sz w:val="22"/>
                                <w:szCs w:val="22"/>
                                <w:lang w:val="es-ES"/>
                              </w:rPr>
                              <w:t>grilus</w:t>
                            </w:r>
                            <w:r w:rsidR="00072B69" w:rsidRPr="004D60D3">
                              <w:rPr>
                                <w:rFonts w:eastAsia="Calibri" w:cs="Arial"/>
                                <w:i/>
                                <w:sz w:val="22"/>
                                <w:szCs w:val="22"/>
                                <w:lang w:val="es-ES"/>
                              </w:rPr>
                              <w:t xml:space="preserve"> auroguttatus</w:t>
                            </w:r>
                            <w:r w:rsidR="00072B69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ataca principalmente a Q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uercus</w:t>
                            </w:r>
                            <w:r w:rsidR="00072B69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072B69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agrifolia</w:t>
                            </w:r>
                            <w:proofErr w:type="spellEnd"/>
                            <w:proofErr w:type="gramEnd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Q. </w:t>
                            </w:r>
                            <w:proofErr w:type="spellStart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kelloggii</w:t>
                            </w:r>
                            <w:proofErr w:type="spellEnd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Q. </w:t>
                            </w:r>
                            <w:proofErr w:type="spellStart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chrysolepis</w:t>
                            </w:r>
                            <w:proofErr w:type="spellEnd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0B76EC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0B76EC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algunas lesiones</w:t>
                            </w:r>
                            <w:r w:rsidR="000B76EC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y </w:t>
                            </w:r>
                            <w:r w:rsidR="000B76EC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con niveles bajos de infestación y mortalidad de árboles en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Q. </w:t>
                            </w:r>
                            <w:proofErr w:type="spellStart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emoryi</w:t>
                            </w:r>
                            <w:proofErr w:type="spellEnd"/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y Q. hypoleucoides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y</w:t>
                            </w:r>
                            <w:r w:rsidR="000B76EC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en raras ocasiones en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 xml:space="preserve"> Q. engelmannii</w:t>
                            </w:r>
                            <w:r w:rsidR="00983DAB" w:rsidRPr="004D60D3">
                              <w:rPr>
                                <w:rFonts w:eastAsia="Calibri" w:cs="Arial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434A10" w:rsidRPr="00434A10" w:rsidRDefault="00434A10" w:rsidP="00274DD6">
                            <w:pPr>
                              <w:pStyle w:val="Default"/>
                              <w:jc w:val="both"/>
                              <w:rPr>
                                <w:rFonts w:asciiTheme="minorHAnsi" w:eastAsia="Calibri" w:hAnsiTheme="minorHAnsi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8C1BEA" w:rsidRPr="00274DD6" w:rsidRDefault="00303429" w:rsidP="00434A1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74DD6">
                              <w:rPr>
                                <w:b/>
                              </w:rPr>
                              <w:t>Daños:</w:t>
                            </w:r>
                            <w:r w:rsidRPr="005A1CAC">
                              <w:t xml:space="preserve"> </w:t>
                            </w:r>
                            <w:r w:rsidR="004D60D3">
                              <w:rPr>
                                <w:lang w:val="es-ES"/>
                              </w:rPr>
                              <w:t xml:space="preserve">las larvas después de la eclosión perforaron a través de la corteza. Las larvas jóvenes se alimentan en el floema externo, mientras que las larvas más viejas </w:t>
                            </w:r>
                            <w:r w:rsidR="004D60D3">
                              <w:rPr>
                                <w:lang w:val="es-ES"/>
                              </w:rPr>
                              <w:t>se alimentan en la capa cambial, l</w:t>
                            </w:r>
                            <w:r w:rsidR="004D60D3">
                              <w:rPr>
                                <w:lang w:val="es-ES"/>
                              </w:rPr>
                              <w:t xml:space="preserve">a </w:t>
                            </w:r>
                            <w:r w:rsidR="004D60D3">
                              <w:rPr>
                                <w:lang w:val="es-ES"/>
                              </w:rPr>
                              <w:t>pupación</w:t>
                            </w:r>
                            <w:r w:rsidR="004D60D3">
                              <w:rPr>
                                <w:lang w:val="es-ES"/>
                              </w:rPr>
                              <w:t xml:space="preserve"> ocurre en una cámara hecha por larvas en el floema externo. Los árboles afectados experimentan la muerte de extremidades, mueren de regreso y pierden vigor. Los árboles atacados a menudo mueren dentro de 2-3</w:t>
                            </w:r>
                          </w:p>
                          <w:p w:rsidR="009008E5" w:rsidRPr="009008E5" w:rsidRDefault="009008E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10E92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57.5pt;margin-top:25.1pt;width:300.35pt;height:5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" fillcolor="white [3201]" strokeweight=".5pt">
                <v:textbox>
                  <w:txbxContent>
                    <w:p w:rsidR="000F1848" w:rsidRPr="00900B32" w:rsidRDefault="000F1848">
                      <w:r w:rsidRPr="00434A10">
                        <w:rPr>
                          <w:b/>
                        </w:rPr>
                        <w:t xml:space="preserve">Nombre Científico: </w:t>
                      </w:r>
                      <w:r w:rsidR="00900B32">
                        <w:rPr>
                          <w:rFonts w:eastAsia="Calibri" w:cs="Arial"/>
                          <w:i/>
                        </w:rPr>
                        <w:t xml:space="preserve">Agrilus auroguttatus </w:t>
                      </w:r>
                      <w:r w:rsidR="00900B32">
                        <w:rPr>
                          <w:rFonts w:eastAsia="Calibri" w:cs="Arial"/>
                        </w:rPr>
                        <w:t>Shaeffer, 1905.</w:t>
                      </w:r>
                    </w:p>
                    <w:p w:rsidR="004D60D3" w:rsidRDefault="009008E5" w:rsidP="004D60D3">
                      <w:pPr>
                        <w:spacing w:after="160" w:line="259" w:lineRule="auto"/>
                        <w:jc w:val="both"/>
                        <w:rPr>
                          <w:rFonts w:eastAsia="Calibri" w:cs="Arial"/>
                          <w:lang w:val="es-ES"/>
                        </w:rPr>
                      </w:pPr>
                      <w:r w:rsidRPr="00434A10">
                        <w:rPr>
                          <w:b/>
                        </w:rPr>
                        <w:t xml:space="preserve">Distribución natural: </w:t>
                      </w:r>
                      <w:r w:rsidR="00843587">
                        <w:rPr>
                          <w:rFonts w:eastAsia="Calibri" w:cs="Arial"/>
                          <w:lang w:val="es-ES"/>
                        </w:rPr>
                        <w:t>S</w:t>
                      </w:r>
                      <w:r w:rsidR="00843587" w:rsidRPr="004A3A01">
                        <w:rPr>
                          <w:rFonts w:eastAsia="Calibri" w:cs="Arial"/>
                          <w:lang w:val="es-ES"/>
                        </w:rPr>
                        <w:t>ur de Arizona</w:t>
                      </w:r>
                      <w:r w:rsidR="00843587">
                        <w:rPr>
                          <w:rFonts w:eastAsia="Calibri" w:cs="Arial"/>
                          <w:lang w:val="es-ES"/>
                        </w:rPr>
                        <w:t xml:space="preserve"> y </w:t>
                      </w:r>
                      <w:r w:rsidR="00843587" w:rsidRPr="004A3A01">
                        <w:rPr>
                          <w:rFonts w:eastAsia="Calibri" w:cs="Arial"/>
                          <w:lang w:val="es-ES"/>
                        </w:rPr>
                        <w:t>México (Baja California Sur).</w:t>
                      </w:r>
                    </w:p>
                    <w:p w:rsidR="009008E5" w:rsidRPr="004D60D3" w:rsidRDefault="009008E5" w:rsidP="004D60D3">
                      <w:pPr>
                        <w:spacing w:after="160" w:line="259" w:lineRule="auto"/>
                        <w:jc w:val="both"/>
                        <w:rPr>
                          <w:rFonts w:eastAsia="Calibri" w:cs="Arial"/>
                          <w:lang w:val="es-ES"/>
                        </w:rPr>
                      </w:pPr>
                      <w:r w:rsidRPr="00274DD6">
                        <w:rPr>
                          <w:b/>
                        </w:rPr>
                        <w:t>Descripción:</w:t>
                      </w:r>
                    </w:p>
                    <w:p w:rsidR="009008E5" w:rsidRPr="00274DD6" w:rsidRDefault="00E2630F" w:rsidP="00274DD6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lang w:eastAsia="es-MX"/>
                        </w:rPr>
                      </w:pPr>
                      <w:r>
                        <w:rPr>
                          <w:b/>
                        </w:rPr>
                        <w:t xml:space="preserve">Huevo: </w:t>
                      </w:r>
                      <w:r w:rsidRPr="00E2630F">
                        <w:rPr>
                          <w:rFonts w:eastAsia="Calibri" w:cs="Arial"/>
                        </w:rPr>
                        <w:t>son de  aproximadamente 1 mm de ancho y son de forma ovalada con un fondo plano. Son blancos cuando se ponen por primera vez, pero a su vez un color parduzco en 2-3 días, y la escotilla dentro de 10-14 días.</w:t>
                      </w:r>
                    </w:p>
                    <w:p w:rsidR="00274DD6" w:rsidRPr="00E2630F" w:rsidRDefault="009008E5" w:rsidP="00E2630F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lang w:eastAsia="es-MX"/>
                        </w:rPr>
                      </w:pPr>
                      <w:r w:rsidRPr="00274DD6">
                        <w:rPr>
                          <w:b/>
                        </w:rPr>
                        <w:t xml:space="preserve">Larva: </w:t>
                      </w:r>
                      <w:r w:rsidR="00E2630F">
                        <w:rPr>
                          <w:rFonts w:eastAsia="Times New Roman" w:cs="Arial"/>
                          <w:lang w:eastAsia="es-MX"/>
                        </w:rPr>
                        <w:t>l</w:t>
                      </w:r>
                      <w:r w:rsidR="00E2630F" w:rsidRPr="00E2630F">
                        <w:rPr>
                          <w:rFonts w:eastAsia="Times New Roman" w:cs="Arial"/>
                          <w:lang w:eastAsia="es-MX"/>
                        </w:rPr>
                        <w:t>as larvas maduras miden aproximadamente 18 mm de largo y 3 mm de ancho. No tienen piernas, son blancas y tienen</w:t>
                      </w:r>
                      <w:r w:rsidR="00E2630F">
                        <w:rPr>
                          <w:rFonts w:eastAsia="Times New Roman" w:cs="Arial"/>
                          <w:lang w:eastAsia="es-MX"/>
                        </w:rPr>
                        <w:t xml:space="preserve"> una apariencia delgada y larga,</w:t>
                      </w:r>
                      <w:r w:rsidR="00E2630F" w:rsidRPr="00E2630F">
                        <w:rPr>
                          <w:rFonts w:eastAsia="Times New Roman" w:cs="Arial"/>
                          <w:lang w:eastAsia="es-MX"/>
                        </w:rPr>
                        <w:t xml:space="preserve"> tienen una cabeza bulbosa con las mandíbulas endurecidas</w:t>
                      </w:r>
                      <w:r w:rsidR="00E2630F">
                        <w:rPr>
                          <w:rFonts w:eastAsia="Times New Roman" w:cs="Arial"/>
                          <w:lang w:eastAsia="es-MX"/>
                        </w:rPr>
                        <w:t xml:space="preserve">, </w:t>
                      </w:r>
                      <w:r w:rsidR="00E2630F" w:rsidRPr="00A476E7"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  <w:lang w:eastAsia="es-MX"/>
                        </w:rPr>
                        <w:t>​​</w:t>
                      </w:r>
                      <w:r w:rsidR="00511C01">
                        <w:rPr>
                          <w:rFonts w:eastAsia="Times New Roman" w:cs="Arial"/>
                          <w:lang w:eastAsia="es-MX"/>
                        </w:rPr>
                        <w:t xml:space="preserve">poseen dos pincher </w:t>
                      </w:r>
                      <w:r w:rsidR="00E2630F" w:rsidRPr="00E2630F">
                        <w:rPr>
                          <w:rFonts w:eastAsia="Times New Roman" w:cs="Arial"/>
                          <w:lang w:eastAsia="es-MX"/>
                        </w:rPr>
                        <w:t>como espinas en la extremidad del abdomen.</w:t>
                      </w:r>
                    </w:p>
                    <w:p w:rsidR="00303429" w:rsidRPr="00072B69" w:rsidRDefault="00303429" w:rsidP="00072B69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</w:pPr>
                      <w:r w:rsidRPr="00274DD6">
                        <w:rPr>
                          <w:b/>
                        </w:rPr>
                        <w:t>Adulto:</w:t>
                      </w:r>
                      <w:r w:rsidRPr="00072B69">
                        <w:t xml:space="preserve"> </w:t>
                      </w:r>
                      <w:r w:rsidR="004D60D3">
                        <w:rPr>
                          <w:lang w:val="es-ES"/>
                        </w:rPr>
                        <w:t>tienen un período de emergencia prolongado, pero la mayoría lo hace a finales de junio o principios de julio</w:t>
                      </w:r>
                      <w:r w:rsidR="004D60D3">
                        <w:rPr>
                          <w:lang w:val="es-ES"/>
                        </w:rPr>
                        <w:t>,</w:t>
                      </w:r>
                      <w:r w:rsidR="00072B69">
                        <w:rPr>
                          <w:rFonts w:eastAsia="Times New Roman" w:cs="Arial"/>
                        </w:rPr>
                        <w:t xml:space="preserve"> </w:t>
                      </w:r>
                      <w:r w:rsidR="00072B69" w:rsidRPr="00072B69">
                        <w:rPr>
                          <w:rFonts w:eastAsia="Times New Roman" w:cs="Arial"/>
                        </w:rPr>
                        <w:t xml:space="preserve">se alimentan de follaje de roble, </w:t>
                      </w:r>
                      <w:r w:rsidR="00072B69">
                        <w:rPr>
                          <w:rFonts w:eastAsia="Times New Roman" w:cs="Arial"/>
                        </w:rPr>
                        <w:t>donde probablemente se aparean, l</w:t>
                      </w:r>
                      <w:r w:rsidR="00072B69" w:rsidRPr="00072B69">
                        <w:rPr>
                          <w:rFonts w:eastAsia="Times New Roman" w:cs="Arial"/>
                        </w:rPr>
                        <w:t>as hembras probablemente ponen huevos en</w:t>
                      </w:r>
                      <w:r w:rsidR="00072B69">
                        <w:rPr>
                          <w:rFonts w:eastAsia="Times New Roman" w:cs="Arial"/>
                        </w:rPr>
                        <w:t xml:space="preserve"> grietas de corteza de roble, a</w:t>
                      </w:r>
                      <w:r w:rsidR="00072B69" w:rsidRPr="00072B69">
                        <w:rPr>
                          <w:rFonts w:eastAsia="Times New Roman" w:cs="Arial"/>
                        </w:rPr>
                        <w:t>unque esto no se ha observado en el campo</w:t>
                      </w:r>
                      <w:r w:rsidR="00072B69">
                        <w:rPr>
                          <w:rFonts w:eastAsia="Times New Roman" w:cs="Arial"/>
                        </w:rPr>
                        <w:t>, se ha visto en el laboratorio,</w:t>
                      </w:r>
                      <w:r w:rsidR="00072B69" w:rsidRPr="00072B69">
                        <w:rPr>
                          <w:rFonts w:eastAsia="Times New Roman" w:cs="Arial"/>
                        </w:rPr>
                        <w:t xml:space="preserve"> </w:t>
                      </w:r>
                      <w:r w:rsidR="00072B69">
                        <w:rPr>
                          <w:lang w:val="es-ES"/>
                        </w:rPr>
                        <w:t>en el sur de California</w:t>
                      </w:r>
                      <w:r w:rsidR="00072B69" w:rsidRPr="00072B69">
                        <w:rPr>
                          <w:lang w:val="es-ES"/>
                        </w:rPr>
                        <w:t xml:space="preserve"> la mayoría de los barrenadores de roble de oro terminan su desarrollo en un año, pero algunos pueden requerir más tiempo.</w:t>
                      </w:r>
                    </w:p>
                    <w:p w:rsidR="005A1CAC" w:rsidRPr="005A1CAC" w:rsidRDefault="00303429" w:rsidP="00072B69">
                      <w:pPr>
                        <w:pStyle w:val="Default"/>
                        <w:jc w:val="both"/>
                        <w:rPr>
                          <w:rFonts w:asciiTheme="minorHAnsi" w:eastAsia="Calibri" w:hAnsiTheme="minorHAnsi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274DD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Hospedero:</w:t>
                      </w:r>
                      <w:r w:rsidR="00274DD6" w:rsidRPr="00274DD6">
                        <w:rPr>
                          <w:rFonts w:asciiTheme="minorHAnsi" w:eastAsia="Calibr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072B69" w:rsidRPr="00C32FBF">
                        <w:rPr>
                          <w:rFonts w:eastAsia="Calibri" w:cs="Arial"/>
                          <w:lang w:val="es-ES"/>
                        </w:rPr>
                        <w:t>a</w:t>
                      </w:r>
                      <w:r w:rsidR="00072B69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taca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al género</w:t>
                      </w:r>
                      <w:r w:rsidR="00072B69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Quercus</w:t>
                      </w:r>
                      <w:r w:rsidR="00072B69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Con preferencia por las especies pertenecientes al grupo del roble rojo. En California, </w:t>
                      </w:r>
                      <w:r w:rsidR="00072B69" w:rsidRPr="004D60D3">
                        <w:rPr>
                          <w:rFonts w:eastAsia="Calibri" w:cs="Arial"/>
                          <w:i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83DAB" w:rsidRPr="004D60D3">
                        <w:rPr>
                          <w:rFonts w:eastAsia="Calibri" w:cs="Arial"/>
                          <w:i/>
                          <w:sz w:val="22"/>
                          <w:szCs w:val="22"/>
                          <w:lang w:val="es-ES"/>
                        </w:rPr>
                        <w:t>grilus</w:t>
                      </w:r>
                      <w:r w:rsidR="00072B69" w:rsidRPr="004D60D3">
                        <w:rPr>
                          <w:rFonts w:eastAsia="Calibri" w:cs="Arial"/>
                          <w:i/>
                          <w:sz w:val="22"/>
                          <w:szCs w:val="22"/>
                          <w:lang w:val="es-ES"/>
                        </w:rPr>
                        <w:t xml:space="preserve"> auroguttatus</w:t>
                      </w:r>
                      <w:r w:rsidR="00072B69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ataca principalmente a Q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uercus</w:t>
                      </w:r>
                      <w:r w:rsidR="00072B69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proofErr w:type="spellStart"/>
                      <w:proofErr w:type="gramStart"/>
                      <w:r w:rsidR="00072B69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agrifolia</w:t>
                      </w:r>
                      <w:proofErr w:type="spellEnd"/>
                      <w:proofErr w:type="gramEnd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Q. </w:t>
                      </w:r>
                      <w:proofErr w:type="spellStart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kelloggii</w:t>
                      </w:r>
                      <w:proofErr w:type="spellEnd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Q. </w:t>
                      </w:r>
                      <w:proofErr w:type="spellStart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chrysolepis</w:t>
                      </w:r>
                      <w:proofErr w:type="spellEnd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0B76EC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0B76EC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algunas lesiones</w:t>
                      </w:r>
                      <w:r w:rsidR="000B76EC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y </w:t>
                      </w:r>
                      <w:r w:rsidR="000B76EC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con niveles bajos de infestación y mortalidad de árboles en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Q. </w:t>
                      </w:r>
                      <w:proofErr w:type="spellStart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emoryi</w:t>
                      </w:r>
                      <w:proofErr w:type="spellEnd"/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y Q. hypoleucoides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y</w:t>
                      </w:r>
                      <w:r w:rsidR="000B76EC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en raras ocasiones en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 xml:space="preserve"> Q. engelmannii</w:t>
                      </w:r>
                      <w:r w:rsidR="00983DAB" w:rsidRPr="004D60D3">
                        <w:rPr>
                          <w:rFonts w:eastAsia="Calibri" w:cs="Arial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434A10" w:rsidRPr="00434A10" w:rsidRDefault="00434A10" w:rsidP="00274DD6">
                      <w:pPr>
                        <w:pStyle w:val="Default"/>
                        <w:jc w:val="both"/>
                        <w:rPr>
                          <w:rFonts w:asciiTheme="minorHAnsi" w:eastAsia="Calibri" w:hAnsiTheme="minorHAnsi" w:cs="Arial"/>
                          <w:iCs/>
                          <w:sz w:val="22"/>
                          <w:szCs w:val="22"/>
                        </w:rPr>
                      </w:pPr>
                    </w:p>
                    <w:p w:rsidR="008C1BEA" w:rsidRPr="00274DD6" w:rsidRDefault="00303429" w:rsidP="00434A10">
                      <w:pPr>
                        <w:jc w:val="both"/>
                        <w:rPr>
                          <w:b/>
                        </w:rPr>
                      </w:pPr>
                      <w:r w:rsidRPr="00274DD6">
                        <w:rPr>
                          <w:b/>
                        </w:rPr>
                        <w:t>Daños:</w:t>
                      </w:r>
                      <w:r w:rsidRPr="005A1CAC">
                        <w:t xml:space="preserve"> </w:t>
                      </w:r>
                      <w:r w:rsidR="004D60D3">
                        <w:rPr>
                          <w:lang w:val="es-ES"/>
                        </w:rPr>
                        <w:t xml:space="preserve">las larvas después de la eclosión perforaron a través de la corteza. Las larvas jóvenes se alimentan en el floema externo, mientras que las larvas más viejas </w:t>
                      </w:r>
                      <w:r w:rsidR="004D60D3">
                        <w:rPr>
                          <w:lang w:val="es-ES"/>
                        </w:rPr>
                        <w:t>se alimentan en la capa cambial, l</w:t>
                      </w:r>
                      <w:r w:rsidR="004D60D3">
                        <w:rPr>
                          <w:lang w:val="es-ES"/>
                        </w:rPr>
                        <w:t xml:space="preserve">a </w:t>
                      </w:r>
                      <w:r w:rsidR="004D60D3">
                        <w:rPr>
                          <w:lang w:val="es-ES"/>
                        </w:rPr>
                        <w:t>pupación</w:t>
                      </w:r>
                      <w:r w:rsidR="004D60D3">
                        <w:rPr>
                          <w:lang w:val="es-ES"/>
                        </w:rPr>
                        <w:t xml:space="preserve"> ocurre en una cámara hecha por larvas en el floema externo. Los árboles afectados experimentan la muerte de extremidades, mueren de regreso y pierden vigor. Los árboles atacados a menudo mueren dentro de 2-3</w:t>
                      </w:r>
                    </w:p>
                    <w:p w:rsidR="009008E5" w:rsidRPr="009008E5" w:rsidRDefault="009008E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848" w:rsidRPr="004D1C02" w:rsidRDefault="005A1CAC" w:rsidP="004D1C02">
      <w:pPr>
        <w:ind w:left="-1134"/>
        <w:rPr>
          <w:rFonts w:ascii="Soberana Sans Light" w:hAnsi="Soberana Sans Light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7267F" wp14:editId="224C9DC5">
                <wp:simplePos x="0" y="0"/>
                <wp:positionH relativeFrom="column">
                  <wp:posOffset>-756285</wp:posOffset>
                </wp:positionH>
                <wp:positionV relativeFrom="paragraph">
                  <wp:posOffset>7152715</wp:posOffset>
                </wp:positionV>
                <wp:extent cx="4028440" cy="141922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363" w:rsidRDefault="00945C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Fuente:</w:t>
                            </w:r>
                          </w:p>
                          <w:p w:rsidR="004D60D3" w:rsidRPr="004D60D3" w:rsidRDefault="004D60D3" w:rsidP="004D60D3">
                            <w:pPr>
                              <w:spacing w:before="100" w:beforeAutospacing="1" w:after="100" w:afterAutospacing="1" w:line="240" w:lineRule="auto"/>
                              <w:jc w:val="both"/>
                              <w:outlineLvl w:val="0"/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</w:pPr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EPPO, 2013.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iCs/>
                                <w:kern w:val="36"/>
                                <w:lang w:eastAsia="es-MX"/>
                              </w:rPr>
                              <w:t xml:space="preserve"> “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kern w:val="36"/>
                                <w:lang w:eastAsia="es-MX"/>
                              </w:rPr>
                              <w:t>Agrilus auroguttatus</w:t>
                            </w:r>
                            <w:r w:rsidR="00FD71DB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 (</w:t>
                            </w:r>
                            <w:proofErr w:type="spellStart"/>
                            <w:r w:rsidR="00FD71DB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>Coleoptera</w:t>
                            </w:r>
                            <w:proofErr w:type="spellEnd"/>
                            <w:r w:rsidR="00FD71DB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>: Buprestidae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) 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 xml:space="preserve">Barrenador de roble dorado”,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European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Mediaterranean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Plant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Protection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Organization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. Sin paginar, </w:t>
                            </w:r>
                            <w:r w:rsidRPr="004D60D3">
                              <w:t xml:space="preserve">EPPO RS 2013/058, 2015-03, </w:t>
                            </w:r>
                            <w:hyperlink r:id="rId7" w:history="1">
                              <w:r w:rsidRPr="004D60D3">
                                <w:t>https://www.eppo.int/QUARANTINE/Alert_List/insects/Agrilus_auroguttatus.htm</w:t>
                              </w:r>
                            </w:hyperlink>
                            <w:r w:rsidRPr="004D60D3">
                              <w:t xml:space="preserve"> (Revisado el 10 de abril de 2017).</w:t>
                            </w:r>
                          </w:p>
                          <w:p w:rsidR="004D60D3" w:rsidRPr="004D60D3" w:rsidRDefault="004D60D3" w:rsidP="004D60D3">
                            <w:pPr>
                              <w:keepNext/>
                              <w:keepLines/>
                              <w:spacing w:before="240" w:after="0" w:line="259" w:lineRule="auto"/>
                              <w:jc w:val="both"/>
                              <w:outlineLvl w:val="0"/>
                              <w:rPr>
                                <w:rFonts w:eastAsiaTheme="majorEastAsia" w:cs="Arial"/>
                                <w:lang w:val="es-ES"/>
                              </w:rPr>
                            </w:pPr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López, M. V., G. Sánchez M., D. Jiménez G., N. B. Pérez D. and T. W.</w:t>
                            </w:r>
                            <w:r w:rsidRPr="004D60D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Coleman.</w:t>
                            </w:r>
                            <w:r w:rsidRPr="004D60D3">
                              <w:rPr>
                                <w:rFonts w:ascii="Arial" w:eastAsiaTheme="majorEastAsia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“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Aptitud ambiental para 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kern w:val="36"/>
                                <w:lang w:eastAsia="es-MX"/>
                              </w:rPr>
                              <w:t>Agrilus auroguttatus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 (</w:t>
                            </w:r>
                            <w:proofErr w:type="spellStart"/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>Coleoptera</w:t>
                            </w:r>
                            <w:proofErr w:type="spellEnd"/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: Buprestidae) en México utilizando </w:t>
                            </w:r>
                            <w:proofErr w:type="spellStart"/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>MaxEnt</w:t>
                            </w:r>
                            <w:proofErr w:type="spellEnd"/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 y registros de bases de datos de cuatro especies de 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kern w:val="36"/>
                                <w:lang w:eastAsia="es-MX"/>
                              </w:rPr>
                              <w:t>Quercus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 (</w:t>
                            </w:r>
                            <w:proofErr w:type="spellStart"/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>Fagaceae</w:t>
                            </w:r>
                            <w:proofErr w:type="spellEnd"/>
                            <w:r w:rsidRPr="004D60D3">
                              <w:rPr>
                                <w:rFonts w:eastAsia="Times New Roman" w:cs="Times New Roman"/>
                                <w:bCs/>
                                <w:kern w:val="36"/>
                                <w:lang w:eastAsia="es-MX"/>
                              </w:rPr>
                              <w:t xml:space="preserve">)”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Agricultural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 and Forest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Entomology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 (2016), 18, 409-418.</w:t>
                            </w:r>
                          </w:p>
                          <w:p w:rsidR="004D60D3" w:rsidRPr="004D60D3" w:rsidRDefault="004D60D3" w:rsidP="004D60D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4D60D3" w:rsidRPr="004D60D3" w:rsidRDefault="004D60D3" w:rsidP="004D60D3">
                            <w:pPr>
                              <w:keepNext/>
                              <w:keepLines/>
                              <w:spacing w:before="40" w:after="0"/>
                              <w:jc w:val="both"/>
                              <w:outlineLvl w:val="2"/>
                              <w:rPr>
                                <w:rFonts w:eastAsia="Times New Roman" w:cs="Times New Roman"/>
                                <w:b/>
                                <w:bCs/>
                                <w:lang w:eastAsia="es-MX"/>
                              </w:rPr>
                            </w:pPr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López, V., M.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Hoddle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., M. Lewis., T. W. Coleman., S. J.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Seybold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. “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>El barrenador de roble dorado (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lang w:eastAsia="es-MX"/>
                              </w:rPr>
                              <w:t>Agrilus auroguttatus</w:t>
                            </w:r>
                            <w:r w:rsidRPr="004D60D3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>) Schaeffer (</w:t>
                            </w:r>
                            <w:proofErr w:type="spellStart"/>
                            <w:r w:rsidRPr="004D60D3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>Coleoptera</w:t>
                            </w:r>
                            <w:proofErr w:type="spellEnd"/>
                            <w:r w:rsidRPr="004D60D3">
                              <w:rPr>
                                <w:rFonts w:eastAsia="Times New Roman" w:cs="Times New Roman"/>
                                <w:bCs/>
                                <w:lang w:eastAsia="es-MX"/>
                              </w:rPr>
                              <w:t xml:space="preserve">: Buprestidae)” </w:t>
                            </w:r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Center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Invasive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Species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Research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, 2010, </w:t>
                            </w:r>
                            <w:proofErr w:type="spellStart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>University</w:t>
                            </w:r>
                            <w:proofErr w:type="spellEnd"/>
                            <w:r w:rsidRPr="004D60D3">
                              <w:rPr>
                                <w:rFonts w:eastAsiaTheme="majorEastAsia" w:cs="Arial"/>
                                <w:lang w:val="es-ES"/>
                              </w:rPr>
                              <w:t xml:space="preserve"> of California, Riverside.</w:t>
                            </w:r>
                          </w:p>
                          <w:p w:rsidR="004D60D3" w:rsidRPr="004D60D3" w:rsidRDefault="004D60D3" w:rsidP="004D60D3">
                            <w:pPr>
                              <w:spacing w:after="0"/>
                              <w:jc w:val="both"/>
                              <w:rPr>
                                <w:rFonts w:cs="Arial"/>
                                <w:lang w:val="es-ES"/>
                              </w:rPr>
                            </w:pPr>
                          </w:p>
                          <w:p w:rsidR="004D60D3" w:rsidRPr="004D60D3" w:rsidRDefault="004D60D3" w:rsidP="004D60D3">
                            <w:pPr>
                              <w:spacing w:after="0"/>
                              <w:jc w:val="both"/>
                              <w:rPr>
                                <w:rFonts w:cs="Arial"/>
                                <w:lang w:val="es-ES"/>
                              </w:rPr>
                            </w:pPr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Coleman, T., F, H. Koch., B. D. Smith., S. Smith., S. T.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Seybold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., R. C.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Venette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., “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Invasive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Pest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Risk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Maps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”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United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States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Deparment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 xml:space="preserve">  of </w:t>
                            </w:r>
                            <w:proofErr w:type="spellStart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Agriculture</w:t>
                            </w:r>
                            <w:proofErr w:type="spellEnd"/>
                            <w:r w:rsidRPr="004D60D3">
                              <w:rPr>
                                <w:rFonts w:cs="Arial"/>
                                <w:lang w:val="es-ES"/>
                              </w:rPr>
                              <w:t>, Forest Service, (USDA, 2009).</w:t>
                            </w:r>
                          </w:p>
                          <w:p w:rsidR="00A84C6E" w:rsidRPr="002903D1" w:rsidRDefault="00A84C6E" w:rsidP="00943D1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267F" id="7 Cuadro de texto" o:spid="_x0000_s1027" type="#_x0000_t202" style="position:absolute;left:0;text-align:left;margin-left:-59.55pt;margin-top:563.2pt;width:317.2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" filled="f" stroked="f" strokeweight=".5pt">
                <v:textbox>
                  <w:txbxContent>
                    <w:p w:rsidR="00CD1363" w:rsidRDefault="00945C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Fuente:</w:t>
                      </w:r>
                    </w:p>
                    <w:p w:rsidR="004D60D3" w:rsidRPr="004D60D3" w:rsidRDefault="004D60D3" w:rsidP="004D60D3">
                      <w:pPr>
                        <w:spacing w:before="100" w:beforeAutospacing="1" w:after="100" w:afterAutospacing="1" w:line="240" w:lineRule="auto"/>
                        <w:jc w:val="both"/>
                        <w:outlineLvl w:val="0"/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</w:pPr>
                      <w:r w:rsidRPr="004D60D3">
                        <w:rPr>
                          <w:rFonts w:cs="Arial"/>
                          <w:lang w:val="es-ES"/>
                        </w:rPr>
                        <w:t>EPPO, 2013.</w:t>
                      </w:r>
                      <w:r w:rsidRPr="004D60D3">
                        <w:rPr>
                          <w:rFonts w:eastAsia="Times New Roman" w:cs="Times New Roman"/>
                          <w:bCs/>
                          <w:iCs/>
                          <w:kern w:val="36"/>
                          <w:lang w:eastAsia="es-MX"/>
                        </w:rPr>
                        <w:t xml:space="preserve"> “</w:t>
                      </w:r>
                      <w:r w:rsidRPr="004D60D3">
                        <w:rPr>
                          <w:rFonts w:eastAsia="Times New Roman" w:cs="Times New Roman"/>
                          <w:bCs/>
                          <w:i/>
                          <w:iCs/>
                          <w:kern w:val="36"/>
                          <w:lang w:eastAsia="es-MX"/>
                        </w:rPr>
                        <w:t>Agrilus auroguttatus</w:t>
                      </w:r>
                      <w:r w:rsidR="00FD71DB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 (</w:t>
                      </w:r>
                      <w:proofErr w:type="spellStart"/>
                      <w:r w:rsidR="00FD71DB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>Coleoptera</w:t>
                      </w:r>
                      <w:proofErr w:type="spellEnd"/>
                      <w:r w:rsidR="00FD71DB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>: Buprestidae</w:t>
                      </w:r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) </w:t>
                      </w:r>
                      <w:r w:rsidRPr="004D60D3">
                        <w:rPr>
                          <w:rFonts w:eastAsia="Times New Roman" w:cs="Times New Roman"/>
                          <w:bCs/>
                          <w:lang w:eastAsia="es-MX"/>
                        </w:rPr>
                        <w:t xml:space="preserve">Barrenador de roble dorado”,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European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and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Mediaterranean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Plant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Protection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Organization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. Sin paginar, </w:t>
                      </w:r>
                      <w:r w:rsidRPr="004D60D3">
                        <w:t xml:space="preserve">EPPO RS 2013/058, 2015-03, </w:t>
                      </w:r>
                      <w:hyperlink r:id="rId8" w:history="1">
                        <w:r w:rsidRPr="004D60D3">
                          <w:t>https://www.eppo.int/QUARANTINE/Alert_List/insects/Agrilus_auroguttatus.htm</w:t>
                        </w:r>
                      </w:hyperlink>
                      <w:r w:rsidRPr="004D60D3">
                        <w:t xml:space="preserve"> (Revisado el 10 de abril de 2017).</w:t>
                      </w:r>
                    </w:p>
                    <w:p w:rsidR="004D60D3" w:rsidRPr="004D60D3" w:rsidRDefault="004D60D3" w:rsidP="004D60D3">
                      <w:pPr>
                        <w:keepNext/>
                        <w:keepLines/>
                        <w:spacing w:before="240" w:after="0" w:line="259" w:lineRule="auto"/>
                        <w:jc w:val="both"/>
                        <w:outlineLvl w:val="0"/>
                        <w:rPr>
                          <w:rFonts w:eastAsiaTheme="majorEastAsia" w:cs="Arial"/>
                          <w:lang w:val="es-ES"/>
                        </w:rPr>
                      </w:pPr>
                      <w:r w:rsidRPr="004D60D3">
                        <w:rPr>
                          <w:rFonts w:eastAsiaTheme="majorEastAsia" w:cs="Arial"/>
                          <w:lang w:val="es-ES"/>
                        </w:rPr>
                        <w:t>López, M. V., G. Sánchez M., D. Jiménez G., N. B. Pérez D. and T. W.</w:t>
                      </w:r>
                      <w:r w:rsidRPr="004D60D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D60D3">
                        <w:rPr>
                          <w:rFonts w:eastAsiaTheme="majorEastAsia" w:cs="Arial"/>
                          <w:lang w:val="es-ES"/>
                        </w:rPr>
                        <w:t>Coleman.</w:t>
                      </w:r>
                      <w:r w:rsidRPr="004D60D3">
                        <w:rPr>
                          <w:rFonts w:ascii="Arial" w:eastAsiaTheme="majorEastAsia" w:hAnsi="Arial" w:cs="Arial"/>
                          <w:sz w:val="24"/>
                          <w:szCs w:val="24"/>
                          <w:lang w:val="es-ES"/>
                        </w:rPr>
                        <w:t xml:space="preserve"> “</w:t>
                      </w:r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Aptitud ambiental para </w:t>
                      </w:r>
                      <w:r w:rsidRPr="004D60D3">
                        <w:rPr>
                          <w:rFonts w:eastAsia="Times New Roman" w:cs="Times New Roman"/>
                          <w:bCs/>
                          <w:i/>
                          <w:iCs/>
                          <w:kern w:val="36"/>
                          <w:lang w:eastAsia="es-MX"/>
                        </w:rPr>
                        <w:t>Agrilus auroguttatus</w:t>
                      </w:r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 (</w:t>
                      </w:r>
                      <w:proofErr w:type="spellStart"/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>Coleoptera</w:t>
                      </w:r>
                      <w:proofErr w:type="spellEnd"/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: Buprestidae) en México utilizando </w:t>
                      </w:r>
                      <w:proofErr w:type="spellStart"/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>MaxEnt</w:t>
                      </w:r>
                      <w:proofErr w:type="spellEnd"/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 y registros de bases de datos de cuatro especies de </w:t>
                      </w:r>
                      <w:r w:rsidRPr="004D60D3">
                        <w:rPr>
                          <w:rFonts w:eastAsia="Times New Roman" w:cs="Times New Roman"/>
                          <w:bCs/>
                          <w:i/>
                          <w:iCs/>
                          <w:kern w:val="36"/>
                          <w:lang w:eastAsia="es-MX"/>
                        </w:rPr>
                        <w:t>Quercus</w:t>
                      </w:r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 (</w:t>
                      </w:r>
                      <w:proofErr w:type="spellStart"/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>Fagaceae</w:t>
                      </w:r>
                      <w:proofErr w:type="spellEnd"/>
                      <w:r w:rsidRPr="004D60D3">
                        <w:rPr>
                          <w:rFonts w:eastAsia="Times New Roman" w:cs="Times New Roman"/>
                          <w:bCs/>
                          <w:kern w:val="36"/>
                          <w:lang w:eastAsia="es-MX"/>
                        </w:rPr>
                        <w:t xml:space="preserve">)”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Agricultural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 and Forest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Entomology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 (2016), 18, 409-418.</w:t>
                      </w:r>
                    </w:p>
                    <w:p w:rsidR="004D60D3" w:rsidRPr="004D60D3" w:rsidRDefault="004D60D3" w:rsidP="004D60D3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4D60D3" w:rsidRPr="004D60D3" w:rsidRDefault="004D60D3" w:rsidP="004D60D3">
                      <w:pPr>
                        <w:keepNext/>
                        <w:keepLines/>
                        <w:spacing w:before="40" w:after="0"/>
                        <w:jc w:val="both"/>
                        <w:outlineLvl w:val="2"/>
                        <w:rPr>
                          <w:rFonts w:eastAsia="Times New Roman" w:cs="Times New Roman"/>
                          <w:b/>
                          <w:bCs/>
                          <w:lang w:eastAsia="es-MX"/>
                        </w:rPr>
                      </w:pPr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López, V., M.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Hoddle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., M. Lewis., T. W. Coleman., S. J.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Seybold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. “</w:t>
                      </w:r>
                      <w:r w:rsidRPr="004D60D3">
                        <w:rPr>
                          <w:rFonts w:eastAsia="Times New Roman" w:cs="Times New Roman"/>
                          <w:bCs/>
                          <w:lang w:eastAsia="es-MX"/>
                        </w:rPr>
                        <w:t>El barrenador de roble dorado (</w:t>
                      </w:r>
                      <w:r w:rsidRPr="004D60D3">
                        <w:rPr>
                          <w:rFonts w:eastAsia="Times New Roman" w:cs="Times New Roman"/>
                          <w:bCs/>
                          <w:i/>
                          <w:iCs/>
                          <w:lang w:eastAsia="es-MX"/>
                        </w:rPr>
                        <w:t>Agrilus auroguttatus</w:t>
                      </w:r>
                      <w:r w:rsidRPr="004D60D3">
                        <w:rPr>
                          <w:rFonts w:eastAsia="Times New Roman" w:cs="Times New Roman"/>
                          <w:bCs/>
                          <w:lang w:eastAsia="es-MX"/>
                        </w:rPr>
                        <w:t>) Schaeffer (</w:t>
                      </w:r>
                      <w:proofErr w:type="spellStart"/>
                      <w:r w:rsidRPr="004D60D3">
                        <w:rPr>
                          <w:rFonts w:eastAsia="Times New Roman" w:cs="Times New Roman"/>
                          <w:bCs/>
                          <w:lang w:eastAsia="es-MX"/>
                        </w:rPr>
                        <w:t>Coleoptera</w:t>
                      </w:r>
                      <w:proofErr w:type="spellEnd"/>
                      <w:r w:rsidRPr="004D60D3">
                        <w:rPr>
                          <w:rFonts w:eastAsia="Times New Roman" w:cs="Times New Roman"/>
                          <w:bCs/>
                          <w:lang w:eastAsia="es-MX"/>
                        </w:rPr>
                        <w:t xml:space="preserve">: Buprestidae)” </w:t>
                      </w:r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Center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for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Invasive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Species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Research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, 2010, </w:t>
                      </w:r>
                      <w:proofErr w:type="spellStart"/>
                      <w:r w:rsidRPr="004D60D3">
                        <w:rPr>
                          <w:rFonts w:eastAsiaTheme="majorEastAsia" w:cs="Arial"/>
                          <w:lang w:val="es-ES"/>
                        </w:rPr>
                        <w:t>University</w:t>
                      </w:r>
                      <w:proofErr w:type="spellEnd"/>
                      <w:r w:rsidRPr="004D60D3">
                        <w:rPr>
                          <w:rFonts w:eastAsiaTheme="majorEastAsia" w:cs="Arial"/>
                          <w:lang w:val="es-ES"/>
                        </w:rPr>
                        <w:t xml:space="preserve"> of California, Riverside.</w:t>
                      </w:r>
                    </w:p>
                    <w:p w:rsidR="004D60D3" w:rsidRPr="004D60D3" w:rsidRDefault="004D60D3" w:rsidP="004D60D3">
                      <w:pPr>
                        <w:spacing w:after="0"/>
                        <w:jc w:val="both"/>
                        <w:rPr>
                          <w:rFonts w:cs="Arial"/>
                          <w:lang w:val="es-ES"/>
                        </w:rPr>
                      </w:pPr>
                    </w:p>
                    <w:p w:rsidR="004D60D3" w:rsidRPr="004D60D3" w:rsidRDefault="004D60D3" w:rsidP="004D60D3">
                      <w:pPr>
                        <w:spacing w:after="0"/>
                        <w:jc w:val="both"/>
                        <w:rPr>
                          <w:rFonts w:cs="Arial"/>
                          <w:lang w:val="es-ES"/>
                        </w:rPr>
                      </w:pPr>
                      <w:r w:rsidRPr="004D60D3">
                        <w:rPr>
                          <w:rFonts w:cs="Arial"/>
                          <w:lang w:val="es-ES"/>
                        </w:rPr>
                        <w:t xml:space="preserve">Coleman, T., F, H. Koch., B. D. Smith., S. Smith., S. T.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Seybold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., R. C.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Venette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>., “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Invasive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Pest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Risk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Maps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”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United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States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Deparment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 xml:space="preserve">  of </w:t>
                      </w:r>
                      <w:proofErr w:type="spellStart"/>
                      <w:r w:rsidRPr="004D60D3">
                        <w:rPr>
                          <w:rFonts w:cs="Arial"/>
                          <w:lang w:val="es-ES"/>
                        </w:rPr>
                        <w:t>Agriculture</w:t>
                      </w:r>
                      <w:proofErr w:type="spellEnd"/>
                      <w:r w:rsidRPr="004D60D3">
                        <w:rPr>
                          <w:rFonts w:cs="Arial"/>
                          <w:lang w:val="es-ES"/>
                        </w:rPr>
                        <w:t>, Forest Service, (USDA, 2009).</w:t>
                      </w:r>
                    </w:p>
                    <w:p w:rsidR="00A84C6E" w:rsidRPr="002903D1" w:rsidRDefault="00A84C6E" w:rsidP="00943D1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2EC38" wp14:editId="11BCEECC">
                <wp:simplePos x="0" y="0"/>
                <wp:positionH relativeFrom="column">
                  <wp:posOffset>3177540</wp:posOffset>
                </wp:positionH>
                <wp:positionV relativeFrom="paragraph">
                  <wp:posOffset>14605</wp:posOffset>
                </wp:positionV>
                <wp:extent cx="3162300" cy="50863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08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C" w:rsidRDefault="00AB388D" w:rsidP="00AB388D">
                            <w:pPr>
                              <w:spacing w:after="0" w:line="240" w:lineRule="auto"/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6FCE60B" wp14:editId="208D4BBC">
                                  <wp:extent cx="2651536" cy="2160494"/>
                                  <wp:effectExtent l="0" t="0" r="0" b="0"/>
                                  <wp:docPr id="2" name="Imagen 2" descr="Agrilus sp.? - Agrilus auroguttatu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Agrilus sp.? - Agrilus auroguttatu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0979" cy="220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AB388D" w:rsidRPr="00AB388D" w:rsidRDefault="00AB388D" w:rsidP="00AB388D">
                            <w:pPr>
                              <w:tabs>
                                <w:tab w:val="left" w:pos="5760"/>
                                <w:tab w:val="left" w:pos="5865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B388D">
                              <w:rPr>
                                <w:rFonts w:eastAsia="Times New Roman" w:cs="Arial"/>
                                <w:sz w:val="18"/>
                                <w:szCs w:val="18"/>
                                <w:lang w:val="es-ES" w:eastAsia="es-MX"/>
                              </w:rPr>
                              <w:t xml:space="preserve">Adulto de </w:t>
                            </w:r>
                            <w:r w:rsidRPr="00AB388D"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val="es-ES" w:eastAsia="es-MX"/>
                              </w:rPr>
                              <w:t>Agrilus auroguttatus</w:t>
                            </w:r>
                          </w:p>
                          <w:p w:rsidR="00AB388D" w:rsidRPr="00AB388D" w:rsidRDefault="00AB388D" w:rsidP="00AB388D">
                            <w:pPr>
                              <w:tabs>
                                <w:tab w:val="left" w:pos="5760"/>
                              </w:tabs>
                              <w:spacing w:after="0" w:line="360" w:lineRule="auto"/>
                              <w:jc w:val="center"/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</w:pPr>
                            <w:r w:rsidRPr="00AB388D">
                              <w:rPr>
                                <w:rFonts w:eastAsia="Calibri" w:cs="Arial"/>
                                <w:sz w:val="18"/>
                                <w:szCs w:val="18"/>
                              </w:rPr>
                              <w:t>Charles W. Melton., www.nearfamous.com</w:t>
                            </w:r>
                          </w:p>
                          <w:p w:rsidR="00AB388D" w:rsidRDefault="00AB388D" w:rsidP="00AB388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E58AFE5" wp14:editId="6B60B21D">
                                  <wp:extent cx="2713317" cy="2034988"/>
                                  <wp:effectExtent l="0" t="0" r="0" b="3810"/>
                                  <wp:docPr id="3" name="Imagen 3" descr="Mature, J-shaped larva of goldspotted oak borer (see folded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ture, J-shaped larva of goldspotted oak borer (see folded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759" cy="20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88D" w:rsidRDefault="00AB388D" w:rsidP="00AB388D">
                            <w:pPr>
                              <w:spacing w:after="0" w:line="240" w:lineRule="auto"/>
                              <w:jc w:val="center"/>
                              <w:rPr>
                                <w:rStyle w:val="credi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redit"/>
                                <w:sz w:val="18"/>
                                <w:szCs w:val="18"/>
                              </w:rPr>
                              <w:t>Larva de Agrilus auroguttatus.</w:t>
                            </w:r>
                          </w:p>
                          <w:p w:rsidR="00AB388D" w:rsidRDefault="00AB388D" w:rsidP="00AB388D">
                            <w:pPr>
                              <w:spacing w:after="0" w:line="240" w:lineRule="auto"/>
                              <w:jc w:val="center"/>
                            </w:pPr>
                            <w:r w:rsidRPr="00AB388D">
                              <w:rPr>
                                <w:rStyle w:val="credit"/>
                                <w:sz w:val="18"/>
                                <w:szCs w:val="18"/>
                              </w:rPr>
                              <w:t xml:space="preserve">Mark S. </w:t>
                            </w:r>
                            <w:proofErr w:type="spellStart"/>
                            <w:r w:rsidRPr="00AB388D">
                              <w:rPr>
                                <w:rStyle w:val="credit"/>
                                <w:sz w:val="18"/>
                                <w:szCs w:val="18"/>
                              </w:rPr>
                              <w:t>Hoddle</w:t>
                            </w:r>
                            <w:proofErr w:type="spellEnd"/>
                            <w:r w:rsidRPr="00AB388D">
                              <w:rPr>
                                <w:rStyle w:val="credi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388D">
                              <w:rPr>
                                <w:rStyle w:val="credit"/>
                                <w:sz w:val="18"/>
                                <w:szCs w:val="18"/>
                              </w:rPr>
                              <w:t>University</w:t>
                            </w:r>
                            <w:proofErr w:type="spellEnd"/>
                            <w:r w:rsidRPr="00AB388D">
                              <w:rPr>
                                <w:rStyle w:val="credit"/>
                                <w:sz w:val="18"/>
                                <w:szCs w:val="18"/>
                              </w:rPr>
                              <w:t xml:space="preserve"> of California - Riverside,</w:t>
                            </w:r>
                            <w:r>
                              <w:rPr>
                                <w:rStyle w:val="credit"/>
                              </w:rPr>
                              <w:t xml:space="preserve"> </w:t>
                            </w:r>
                            <w:r w:rsidRPr="00AB388D">
                              <w:rPr>
                                <w:rStyle w:val="credit"/>
                                <w:sz w:val="18"/>
                                <w:szCs w:val="18"/>
                              </w:rPr>
                              <w:t>Bugwood.org</w:t>
                            </w:r>
                          </w:p>
                          <w:p w:rsidR="005A1CAC" w:rsidRDefault="005A1CAC" w:rsidP="005A1CAC">
                            <w:pPr>
                              <w:jc w:val="center"/>
                            </w:pPr>
                          </w:p>
                          <w:p w:rsidR="005A1CAC" w:rsidRDefault="005A1CAC" w:rsidP="005A1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2EC38" id="Cuadro de texto 18" o:spid="_x0000_s1028" type="#_x0000_t202" style="position:absolute;left:0;text-align:left;margin-left:250.2pt;margin-top:1.15pt;width:249pt;height:40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" filled="f" strokeweight=".5pt">
                <v:textbox>
                  <w:txbxContent>
                    <w:p w:rsidR="005A1CAC" w:rsidRDefault="00AB388D" w:rsidP="00AB388D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6FCE60B" wp14:editId="208D4BBC">
                            <wp:extent cx="2651536" cy="2160494"/>
                            <wp:effectExtent l="0" t="0" r="0" b="0"/>
                            <wp:docPr id="2" name="Imagen 2" descr="Agrilus sp.? - Agrilus auroguttatu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Agrilus sp.? - Agrilus auroguttatus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0979" cy="2200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AB388D" w:rsidRPr="00AB388D" w:rsidRDefault="00AB388D" w:rsidP="00AB388D">
                      <w:pPr>
                        <w:tabs>
                          <w:tab w:val="left" w:pos="5760"/>
                          <w:tab w:val="left" w:pos="5865"/>
                        </w:tabs>
                        <w:spacing w:after="0" w:line="240" w:lineRule="auto"/>
                        <w:jc w:val="center"/>
                        <w:rPr>
                          <w:rFonts w:eastAsia="Calibri" w:cs="Arial"/>
                          <w:i/>
                          <w:sz w:val="18"/>
                          <w:szCs w:val="18"/>
                        </w:rPr>
                      </w:pPr>
                      <w:r w:rsidRPr="00AB388D">
                        <w:rPr>
                          <w:rFonts w:eastAsia="Times New Roman" w:cs="Arial"/>
                          <w:sz w:val="18"/>
                          <w:szCs w:val="18"/>
                          <w:lang w:val="es-ES" w:eastAsia="es-MX"/>
                        </w:rPr>
                        <w:t xml:space="preserve">Adulto de </w:t>
                      </w:r>
                      <w:r w:rsidRPr="00AB388D">
                        <w:rPr>
                          <w:rFonts w:eastAsia="Times New Roman" w:cs="Arial"/>
                          <w:i/>
                          <w:sz w:val="18"/>
                          <w:szCs w:val="18"/>
                          <w:lang w:val="es-ES" w:eastAsia="es-MX"/>
                        </w:rPr>
                        <w:t>Agrilus auroguttatus</w:t>
                      </w:r>
                    </w:p>
                    <w:p w:rsidR="00AB388D" w:rsidRPr="00AB388D" w:rsidRDefault="00AB388D" w:rsidP="00AB388D">
                      <w:pPr>
                        <w:tabs>
                          <w:tab w:val="left" w:pos="5760"/>
                        </w:tabs>
                        <w:spacing w:after="0" w:line="360" w:lineRule="auto"/>
                        <w:jc w:val="center"/>
                        <w:rPr>
                          <w:rFonts w:eastAsia="Calibri" w:cs="Arial"/>
                          <w:sz w:val="18"/>
                          <w:szCs w:val="18"/>
                        </w:rPr>
                      </w:pPr>
                      <w:r w:rsidRPr="00AB388D">
                        <w:rPr>
                          <w:rFonts w:eastAsia="Calibri" w:cs="Arial"/>
                          <w:sz w:val="18"/>
                          <w:szCs w:val="18"/>
                        </w:rPr>
                        <w:t>Charles W. Melton., www.nearfamous.com</w:t>
                      </w:r>
                    </w:p>
                    <w:p w:rsidR="00AB388D" w:rsidRDefault="00AB388D" w:rsidP="00AB388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E58AFE5" wp14:editId="6B60B21D">
                            <wp:extent cx="2713317" cy="2034988"/>
                            <wp:effectExtent l="0" t="0" r="0" b="3810"/>
                            <wp:docPr id="3" name="Imagen 3" descr="Mature, J-shaped larva of goldspotted oak borer (see folded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ture, J-shaped larva of goldspotted oak borer (see folded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759" cy="2060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88D" w:rsidRDefault="00AB388D" w:rsidP="00AB388D">
                      <w:pPr>
                        <w:spacing w:after="0" w:line="240" w:lineRule="auto"/>
                        <w:jc w:val="center"/>
                        <w:rPr>
                          <w:rStyle w:val="credit"/>
                          <w:sz w:val="18"/>
                          <w:szCs w:val="18"/>
                        </w:rPr>
                      </w:pPr>
                      <w:r>
                        <w:rPr>
                          <w:rStyle w:val="credit"/>
                          <w:sz w:val="18"/>
                          <w:szCs w:val="18"/>
                        </w:rPr>
                        <w:t>Larva de Agrilus auroguttatus.</w:t>
                      </w:r>
                    </w:p>
                    <w:p w:rsidR="00AB388D" w:rsidRDefault="00AB388D" w:rsidP="00AB388D">
                      <w:pPr>
                        <w:spacing w:after="0" w:line="240" w:lineRule="auto"/>
                        <w:jc w:val="center"/>
                      </w:pPr>
                      <w:r w:rsidRPr="00AB388D">
                        <w:rPr>
                          <w:rStyle w:val="credit"/>
                          <w:sz w:val="18"/>
                          <w:szCs w:val="18"/>
                        </w:rPr>
                        <w:t xml:space="preserve">Mark S. </w:t>
                      </w:r>
                      <w:proofErr w:type="spellStart"/>
                      <w:r w:rsidRPr="00AB388D">
                        <w:rPr>
                          <w:rStyle w:val="credit"/>
                          <w:sz w:val="18"/>
                          <w:szCs w:val="18"/>
                        </w:rPr>
                        <w:t>Hoddle</w:t>
                      </w:r>
                      <w:proofErr w:type="spellEnd"/>
                      <w:r w:rsidRPr="00AB388D">
                        <w:rPr>
                          <w:rStyle w:val="credi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388D">
                        <w:rPr>
                          <w:rStyle w:val="credit"/>
                          <w:sz w:val="18"/>
                          <w:szCs w:val="18"/>
                        </w:rPr>
                        <w:t>University</w:t>
                      </w:r>
                      <w:proofErr w:type="spellEnd"/>
                      <w:r w:rsidRPr="00AB388D">
                        <w:rPr>
                          <w:rStyle w:val="credit"/>
                          <w:sz w:val="18"/>
                          <w:szCs w:val="18"/>
                        </w:rPr>
                        <w:t xml:space="preserve"> of California - Riverside,</w:t>
                      </w:r>
                      <w:r>
                        <w:rPr>
                          <w:rStyle w:val="credit"/>
                        </w:rPr>
                        <w:t xml:space="preserve"> </w:t>
                      </w:r>
                      <w:r w:rsidRPr="00AB388D">
                        <w:rPr>
                          <w:rStyle w:val="credit"/>
                          <w:sz w:val="18"/>
                          <w:szCs w:val="18"/>
                        </w:rPr>
                        <w:t>Bugwood.org</w:t>
                      </w:r>
                    </w:p>
                    <w:p w:rsidR="005A1CAC" w:rsidRDefault="005A1CAC" w:rsidP="005A1CAC">
                      <w:pPr>
                        <w:jc w:val="center"/>
                      </w:pPr>
                    </w:p>
                    <w:p w:rsidR="005A1CAC" w:rsidRDefault="005A1CAC" w:rsidP="005A1C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1C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71968" wp14:editId="4376987A">
                <wp:simplePos x="0" y="0"/>
                <wp:positionH relativeFrom="column">
                  <wp:posOffset>3205262</wp:posOffset>
                </wp:positionH>
                <wp:positionV relativeFrom="paragraph">
                  <wp:posOffset>5190803</wp:posOffset>
                </wp:positionV>
                <wp:extent cx="3145790" cy="3364173"/>
                <wp:effectExtent l="0" t="0" r="16510" b="2730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336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2" w:rsidRDefault="004D1C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Distribución:</w:t>
                            </w:r>
                          </w:p>
                          <w:p w:rsidR="00843587" w:rsidRDefault="00843587" w:rsidP="0084358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4A3A01">
                              <w:rPr>
                                <w:rFonts w:eastAsia="Calibri" w:cs="Arial"/>
                                <w:i/>
                                <w:lang w:val="es-ES"/>
                              </w:rPr>
                              <w:t>Agrilus auroguttatus</w:t>
                            </w:r>
                            <w:r w:rsidRPr="004A3A01">
                              <w:rPr>
                                <w:rFonts w:eastAsia="Calibri" w:cs="Arial"/>
                                <w:lang w:val="es-ES"/>
                              </w:rPr>
                              <w:t xml:space="preserve"> se origina en el sur de Arizona (probablemente en el área de las Montañas Dragón)</w:t>
                            </w:r>
                            <w:r>
                              <w:rPr>
                                <w:rFonts w:eastAsia="Calibri" w:cs="Arial"/>
                                <w:lang w:val="es-ES"/>
                              </w:rPr>
                              <w:t xml:space="preserve">, </w:t>
                            </w:r>
                            <w:r w:rsidRPr="004A3A01">
                              <w:rPr>
                                <w:rFonts w:eastAsia="Calibri" w:cs="Arial"/>
                                <w:lang w:val="es-ES"/>
                              </w:rPr>
                              <w:t>su</w:t>
                            </w:r>
                            <w:r>
                              <w:rPr>
                                <w:rFonts w:eastAsia="Calibri" w:cs="Arial"/>
                                <w:lang w:val="es-ES"/>
                              </w:rPr>
                              <w:t xml:space="preserve">r de California, Estados Unidos, </w:t>
                            </w:r>
                            <w:r w:rsidRPr="004A3A01">
                              <w:rPr>
                                <w:rFonts w:eastAsia="Calibri" w:cs="Arial"/>
                                <w:lang w:val="es-ES"/>
                              </w:rPr>
                              <w:t>así como su interacción con la distribución d</w:t>
                            </w:r>
                            <w:r>
                              <w:rPr>
                                <w:rFonts w:eastAsia="Calibri" w:cs="Arial"/>
                                <w:lang w:val="es-ES"/>
                              </w:rPr>
                              <w:t>e huéspedes conocidos en México</w:t>
                            </w:r>
                            <w:r>
                              <w:rPr>
                                <w:rFonts w:eastAsia="Calibri" w:cs="Arial"/>
                                <w:lang w:val="es-ES"/>
                              </w:rPr>
                              <w:t xml:space="preserve">, </w:t>
                            </w:r>
                            <w:r w:rsidRPr="004A3A01">
                              <w:rPr>
                                <w:rFonts w:eastAsia="Calibri" w:cs="Arial"/>
                                <w:lang w:val="es-ES"/>
                              </w:rPr>
                              <w:t>en las provincias biogeográficas de California, las áreas norte y sur de la Sierra Madre Occidental y la zona noroeste de la Meseta Mexicana</w:t>
                            </w:r>
                            <w:r>
                              <w:rPr>
                                <w:rFonts w:eastAsia="Calibri" w:cs="Arial"/>
                                <w:lang w:val="es-ES"/>
                              </w:rPr>
                              <w:t>.</w:t>
                            </w:r>
                          </w:p>
                          <w:p w:rsidR="00434A10" w:rsidRPr="00434A10" w:rsidRDefault="00843587">
                            <w:pPr>
                              <w:rPr>
                                <w:b/>
                              </w:rPr>
                            </w:pPr>
                            <w:r w:rsidRPr="004A3A01">
                              <w:rPr>
                                <w:rFonts w:ascii="Calibri" w:eastAsia="Calibri" w:hAnsi="Calibri" w:cs="Times New Roman"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ADBB23F" wp14:editId="2951C11A">
                                  <wp:extent cx="2956560" cy="1256450"/>
                                  <wp:effectExtent l="0" t="0" r="0" b="1270"/>
                                  <wp:docPr id="1" name="ContentPlaceHolderDefault_Body_Body_Body_Content_Datasheet_22_imDistributionMapLarge" descr="Mapa de distribu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ntentPlaceHolderDefault_Body_Body_Body_Content_Datasheet_22_imDistributionMapLarge" descr="Mapa de distribu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560" cy="125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71968" id="15 Cuadro de texto" o:spid="_x0000_s1029" type="#_x0000_t202" style="position:absolute;left:0;text-align:left;margin-left:252.4pt;margin-top:408.7pt;width:247.7pt;height:26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" fillcolor="white [3201]" strokeweight=".5pt">
                <v:textbox>
                  <w:txbxContent>
                    <w:p w:rsidR="004D1C02" w:rsidRDefault="004D1C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Distribución:</w:t>
                      </w:r>
                    </w:p>
                    <w:p w:rsidR="00843587" w:rsidRDefault="00843587" w:rsidP="00843587">
                      <w:pPr>
                        <w:jc w:val="both"/>
                        <w:rPr>
                          <w:b/>
                        </w:rPr>
                      </w:pPr>
                      <w:r w:rsidRPr="004A3A01">
                        <w:rPr>
                          <w:rFonts w:eastAsia="Calibri" w:cs="Arial"/>
                          <w:i/>
                          <w:lang w:val="es-ES"/>
                        </w:rPr>
                        <w:t>Agrilus auroguttatus</w:t>
                      </w:r>
                      <w:r w:rsidRPr="004A3A01">
                        <w:rPr>
                          <w:rFonts w:eastAsia="Calibri" w:cs="Arial"/>
                          <w:lang w:val="es-ES"/>
                        </w:rPr>
                        <w:t xml:space="preserve"> se origina en el sur de Arizona (probablemente en el área de las Montañas Dragón)</w:t>
                      </w:r>
                      <w:r>
                        <w:rPr>
                          <w:rFonts w:eastAsia="Calibri" w:cs="Arial"/>
                          <w:lang w:val="es-ES"/>
                        </w:rPr>
                        <w:t xml:space="preserve">, </w:t>
                      </w:r>
                      <w:r w:rsidRPr="004A3A01">
                        <w:rPr>
                          <w:rFonts w:eastAsia="Calibri" w:cs="Arial"/>
                          <w:lang w:val="es-ES"/>
                        </w:rPr>
                        <w:t>su</w:t>
                      </w:r>
                      <w:r>
                        <w:rPr>
                          <w:rFonts w:eastAsia="Calibri" w:cs="Arial"/>
                          <w:lang w:val="es-ES"/>
                        </w:rPr>
                        <w:t xml:space="preserve">r de California, Estados Unidos, </w:t>
                      </w:r>
                      <w:r w:rsidRPr="004A3A01">
                        <w:rPr>
                          <w:rFonts w:eastAsia="Calibri" w:cs="Arial"/>
                          <w:lang w:val="es-ES"/>
                        </w:rPr>
                        <w:t>así como su interacción con la distribución d</w:t>
                      </w:r>
                      <w:r>
                        <w:rPr>
                          <w:rFonts w:eastAsia="Calibri" w:cs="Arial"/>
                          <w:lang w:val="es-ES"/>
                        </w:rPr>
                        <w:t>e huéspedes conocidos en México</w:t>
                      </w:r>
                      <w:r>
                        <w:rPr>
                          <w:rFonts w:eastAsia="Calibri" w:cs="Arial"/>
                          <w:lang w:val="es-ES"/>
                        </w:rPr>
                        <w:t xml:space="preserve">, </w:t>
                      </w:r>
                      <w:r w:rsidRPr="004A3A01">
                        <w:rPr>
                          <w:rFonts w:eastAsia="Calibri" w:cs="Arial"/>
                          <w:lang w:val="es-ES"/>
                        </w:rPr>
                        <w:t>en las provincias biogeográficas de California, las áreas norte y sur de la Sierra Madre Occidental y la zona noroeste de la Meseta Mexicana</w:t>
                      </w:r>
                      <w:r>
                        <w:rPr>
                          <w:rFonts w:eastAsia="Calibri" w:cs="Arial"/>
                          <w:lang w:val="es-ES"/>
                        </w:rPr>
                        <w:t>.</w:t>
                      </w:r>
                    </w:p>
                    <w:p w:rsidR="00434A10" w:rsidRPr="00434A10" w:rsidRDefault="00843587">
                      <w:pPr>
                        <w:rPr>
                          <w:b/>
                        </w:rPr>
                      </w:pPr>
                      <w:r w:rsidRPr="004A3A01">
                        <w:rPr>
                          <w:rFonts w:ascii="Calibri" w:eastAsia="Calibri" w:hAnsi="Calibri" w:cs="Times New Roman"/>
                          <w:noProof/>
                          <w:lang w:eastAsia="es-MX"/>
                        </w:rPr>
                        <w:drawing>
                          <wp:inline distT="0" distB="0" distL="0" distR="0" wp14:anchorId="0ADBB23F" wp14:editId="2951C11A">
                            <wp:extent cx="2956560" cy="1256450"/>
                            <wp:effectExtent l="0" t="0" r="0" b="1270"/>
                            <wp:docPr id="1" name="ContentPlaceHolderDefault_Body_Body_Body_Content_Datasheet_22_imDistributionMapLarge" descr="Mapa de distribu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ntentPlaceHolderDefault_Body_Body_Body_Content_Datasheet_22_imDistributionMapLarge" descr="Mapa de distribu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560" cy="125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1848" w:rsidRPr="009008E5">
        <w:rPr>
          <w:rFonts w:ascii="Soberana Sans Light" w:hAnsi="Soberana Sans Light"/>
          <w:b/>
          <w:sz w:val="28"/>
        </w:rPr>
        <w:t>Palomilla de Nopal</w:t>
      </w:r>
    </w:p>
    <w:sectPr w:rsidR="000F1848" w:rsidRPr="004D1C02" w:rsidSect="000F1848">
      <w:headerReference w:type="defaul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2E" w:rsidRDefault="00BA1E2E" w:rsidP="000F1848">
      <w:pPr>
        <w:spacing w:after="0" w:line="240" w:lineRule="auto"/>
      </w:pPr>
      <w:r>
        <w:separator/>
      </w:r>
    </w:p>
  </w:endnote>
  <w:endnote w:type="continuationSeparator" w:id="0">
    <w:p w:rsidR="00BA1E2E" w:rsidRDefault="00BA1E2E" w:rsidP="000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2E" w:rsidRDefault="00BA1E2E" w:rsidP="000F1848">
      <w:pPr>
        <w:spacing w:after="0" w:line="240" w:lineRule="auto"/>
      </w:pPr>
      <w:r>
        <w:separator/>
      </w:r>
    </w:p>
  </w:footnote>
  <w:footnote w:type="continuationSeparator" w:id="0">
    <w:p w:rsidR="00BA1E2E" w:rsidRDefault="00BA1E2E" w:rsidP="000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48" w:rsidRDefault="008C1B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59B42B" wp14:editId="2561C3FE">
          <wp:simplePos x="0" y="0"/>
          <wp:positionH relativeFrom="column">
            <wp:posOffset>-685165</wp:posOffset>
          </wp:positionH>
          <wp:positionV relativeFrom="paragraph">
            <wp:posOffset>-321310</wp:posOffset>
          </wp:positionV>
          <wp:extent cx="1513840" cy="668655"/>
          <wp:effectExtent l="0" t="0" r="0" b="0"/>
          <wp:wrapThrough wrapText="bothSides">
            <wp:wrapPolygon edited="0">
              <wp:start x="5708" y="0"/>
              <wp:lineTo x="1631" y="5538"/>
              <wp:lineTo x="272" y="8000"/>
              <wp:lineTo x="272" y="14154"/>
              <wp:lineTo x="1087" y="20308"/>
              <wp:lineTo x="2718" y="20923"/>
              <wp:lineTo x="21201" y="20923"/>
              <wp:lineTo x="21201" y="12923"/>
              <wp:lineTo x="19842" y="11692"/>
              <wp:lineTo x="11416" y="9846"/>
              <wp:lineTo x="10057" y="4308"/>
              <wp:lineTo x="7339" y="0"/>
              <wp:lineTo x="5708" y="0"/>
            </wp:wrapPolygon>
          </wp:wrapThrough>
          <wp:docPr id="6" name="Imagen 6" descr="X:\CONAFOR_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NAFOR_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2d7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48"/>
    <w:rsid w:val="00072B69"/>
    <w:rsid w:val="000B76EC"/>
    <w:rsid w:val="000F1848"/>
    <w:rsid w:val="00161143"/>
    <w:rsid w:val="00274DD6"/>
    <w:rsid w:val="002903D1"/>
    <w:rsid w:val="00303429"/>
    <w:rsid w:val="00391591"/>
    <w:rsid w:val="00434A10"/>
    <w:rsid w:val="004D1C02"/>
    <w:rsid w:val="004D60D3"/>
    <w:rsid w:val="004D6DDA"/>
    <w:rsid w:val="00511C01"/>
    <w:rsid w:val="005A1CAC"/>
    <w:rsid w:val="00670BCE"/>
    <w:rsid w:val="007D2E65"/>
    <w:rsid w:val="00843587"/>
    <w:rsid w:val="008C1BEA"/>
    <w:rsid w:val="009008E5"/>
    <w:rsid w:val="00900B32"/>
    <w:rsid w:val="00943D18"/>
    <w:rsid w:val="00945C1A"/>
    <w:rsid w:val="00983DAB"/>
    <w:rsid w:val="00A84C6E"/>
    <w:rsid w:val="00AB388D"/>
    <w:rsid w:val="00BA1E2E"/>
    <w:rsid w:val="00BB36CF"/>
    <w:rsid w:val="00CD1363"/>
    <w:rsid w:val="00DE7594"/>
    <w:rsid w:val="00E2630F"/>
    <w:rsid w:val="00E81948"/>
    <w:rsid w:val="00F81711"/>
    <w:rsid w:val="00FD2B13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9"/>
    </o:shapedefaults>
    <o:shapelayout v:ext="edit">
      <o:idmap v:ext="edit" data="1"/>
    </o:shapelayout>
  </w:shapeDefaults>
  <w:decimalSymbol w:val="."/>
  <w:listSeparator w:val=","/>
  <w15:docId w15:val="{67D888B0-7AD1-45B6-956C-816B33B8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48"/>
  </w:style>
  <w:style w:type="paragraph" w:styleId="Piedepgina">
    <w:name w:val="footer"/>
    <w:basedOn w:val="Normal"/>
    <w:link w:val="PiedepginaCar"/>
    <w:uiPriority w:val="99"/>
    <w:unhideWhenUsed/>
    <w:rsid w:val="000F1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48"/>
  </w:style>
  <w:style w:type="paragraph" w:styleId="Textodeglobo">
    <w:name w:val="Balloon Text"/>
    <w:basedOn w:val="Normal"/>
    <w:link w:val="TextodegloboCar"/>
    <w:uiPriority w:val="99"/>
    <w:semiHidden/>
    <w:unhideWhenUsed/>
    <w:rsid w:val="000F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redit">
    <w:name w:val="credit"/>
    <w:basedOn w:val="Fuentedeprrafopredeter"/>
    <w:rsid w:val="00A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po.int/QUARANTINE/Alert_List/insects/Agrilus_auroguttatu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po.int/QUARANTINE/Alert_List/insects/Agrilus_auroguttatus.htm" TargetMode="External"/><Relationship Id="rId12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03</dc:creator>
  <cp:lastModifiedBy>René Baltier Lechuga</cp:lastModifiedBy>
  <cp:revision>2</cp:revision>
  <dcterms:created xsi:type="dcterms:W3CDTF">2017-04-20T18:46:00Z</dcterms:created>
  <dcterms:modified xsi:type="dcterms:W3CDTF">2017-04-20T18:46:00Z</dcterms:modified>
</cp:coreProperties>
</file>